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EE8" w:rsidRPr="00281EE8" w:rsidRDefault="00281EE8" w:rsidP="00281EE8">
      <w:pPr>
        <w:spacing w:line="360" w:lineRule="auto"/>
        <w:jc w:val="center"/>
        <w:rPr>
          <w:bCs/>
          <w:caps/>
          <w:sz w:val="28"/>
          <w:szCs w:val="28"/>
        </w:rPr>
      </w:pPr>
      <w:bookmarkStart w:id="0" w:name="_GoBack"/>
      <w:bookmarkEnd w:id="0"/>
      <w:r w:rsidRPr="00281EE8">
        <w:rPr>
          <w:bCs/>
          <w:caps/>
          <w:sz w:val="28"/>
          <w:szCs w:val="28"/>
        </w:rPr>
        <w:t>Система поддержки экспорта продовольствия:</w:t>
      </w:r>
    </w:p>
    <w:p w:rsidR="00281EE8" w:rsidRDefault="00281EE8" w:rsidP="00281EE8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  <w:r w:rsidRPr="00281EE8">
        <w:rPr>
          <w:bCs/>
          <w:caps/>
          <w:sz w:val="28"/>
          <w:szCs w:val="28"/>
        </w:rPr>
        <w:t>какой она должна быть?</w:t>
      </w:r>
    </w:p>
    <w:p w:rsidR="00281EE8" w:rsidRPr="00281EE8" w:rsidRDefault="00281EE8" w:rsidP="00281EE8">
      <w:pPr>
        <w:spacing w:line="360" w:lineRule="auto"/>
        <w:ind w:firstLine="709"/>
        <w:jc w:val="center"/>
        <w:rPr>
          <w:bCs/>
          <w:caps/>
          <w:sz w:val="28"/>
          <w:szCs w:val="28"/>
        </w:rPr>
      </w:pP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 xml:space="preserve">В майских указах Президента России поставлена достаточно масштабная задача – нарастить экспорт продукции АПК до 45 млрд. долларов к 2024 г. Задача эта тем более серьезная, если учесть, что в последние пять лет экспорт по данной статье составлял порядка 19-25 млрд  долларов (колебания в ту или иную сторону зависели главным образом от объемов производства и экспорта зерна).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>Очевидно, для достижения этого целевого показателя требуется не только активно наращивать производство в расчете на экспорт. Необходимо также создать эффективную систему поддержки экспорта. В противном случае расходование пусть и весьма значительных бюджетных средств, выделяемых на поддержку поставок за рубеж агропродовольственной продукции, не приведет к ожидаемому росту экспорта.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proofErr w:type="gramStart"/>
      <w:r w:rsidRPr="00281EE8">
        <w:rPr>
          <w:b w:val="0"/>
          <w:bCs/>
          <w:i/>
          <w:sz w:val="28"/>
          <w:szCs w:val="28"/>
        </w:rPr>
        <w:t>В  данной</w:t>
      </w:r>
      <w:proofErr w:type="gramEnd"/>
      <w:r w:rsidRPr="00281EE8">
        <w:rPr>
          <w:b w:val="0"/>
          <w:bCs/>
          <w:i/>
          <w:sz w:val="28"/>
          <w:szCs w:val="28"/>
        </w:rPr>
        <w:t xml:space="preserve"> статье сделана попытка оценить саму систему поддержки экспорта продукции АПК, выделить ряд основных моментов, составляющих эту систему и сформулировать наиболее общие рекомендации по ее совершенствованию.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>Надеемся, что публикация на данную тему вызовет дискуссию, тем более что затронутые вопросы небезразличны для всех участников системы экспорта продукции АПК.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 xml:space="preserve">Приглашаем к участию в дискуссии по вопросам совершенствования системы экспорта продукции АПК все заинтересованные сторон: представителей законодательной и исполнительной власти, посольств и торговых представительств России в зарубежных странах, институтов поддержки экспорта, научного сообщества, независимых экспертов, и, разумеется, самих предприятий-экспортеров.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Cs/>
          <w:sz w:val="28"/>
          <w:szCs w:val="28"/>
        </w:rPr>
        <w:lastRenderedPageBreak/>
        <w:t>Законодательная база.</w:t>
      </w:r>
      <w:r w:rsidRPr="00281EE8">
        <w:rPr>
          <w:b w:val="0"/>
          <w:bCs/>
          <w:sz w:val="28"/>
          <w:szCs w:val="28"/>
        </w:rPr>
        <w:t xml:space="preserve"> К настоящему времени принят ряд законов и нормативных актов, имеющих прямое или косвенное отношение к экспорту агропродовольственной продукции:</w:t>
      </w:r>
    </w:p>
    <w:p w:rsidR="00281EE8" w:rsidRPr="00281EE8" w:rsidRDefault="00281EE8" w:rsidP="00281EE8">
      <w:pPr>
        <w:spacing w:line="360" w:lineRule="auto"/>
        <w:ind w:firstLine="426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   - Федеральный закон «Об основах государственного регулирования внешнеторговой деятельности»;</w:t>
      </w:r>
    </w:p>
    <w:p w:rsidR="00281EE8" w:rsidRPr="00281EE8" w:rsidRDefault="00281EE8" w:rsidP="00281EE8">
      <w:pPr>
        <w:spacing w:line="360" w:lineRule="auto"/>
        <w:ind w:firstLine="426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   - Федеральный закон «О развитии сельского хозяйства»; </w:t>
      </w:r>
    </w:p>
    <w:p w:rsidR="00281EE8" w:rsidRPr="00281EE8" w:rsidRDefault="00281EE8" w:rsidP="00281EE8">
      <w:pPr>
        <w:spacing w:line="360" w:lineRule="auto"/>
        <w:ind w:firstLine="426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   - Доктрина продовольственной безопасности РФ;</w:t>
      </w:r>
    </w:p>
    <w:p w:rsidR="00281EE8" w:rsidRPr="00281EE8" w:rsidRDefault="00281EE8" w:rsidP="00281EE8">
      <w:pPr>
        <w:spacing w:line="360" w:lineRule="auto"/>
        <w:ind w:firstLine="426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   - Государственная программа развития сельского хозяйства и регулирования рынков сельскохозяйственной продукции, сырья и продовольствия на 2013-2020 годы; </w:t>
      </w:r>
    </w:p>
    <w:p w:rsidR="00281EE8" w:rsidRPr="00281EE8" w:rsidRDefault="00281EE8" w:rsidP="00281EE8">
      <w:pPr>
        <w:spacing w:line="360" w:lineRule="auto"/>
        <w:ind w:firstLine="426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   - Федеральный проект «Экспорт продукции АПК».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Однако до сих пор не принят самый важный для экспортеров документ - федеральный закон «О поддержке экспорта», проект которого был разработан уже более четырех лет назад и направлен в Государственную Думу.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Не утверждена Стратегия развития экспорта продукции АПК, в которой должны быть четко обозначены цели, задачи и основные приоритеты политики в указанной области. А ведь на основе этой стратегии и должны составляться различные проекты и программы.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Cs/>
          <w:sz w:val="28"/>
          <w:szCs w:val="28"/>
        </w:rPr>
        <w:t>Организационная структура.</w:t>
      </w:r>
      <w:r w:rsidRPr="00281EE8">
        <w:rPr>
          <w:b w:val="0"/>
          <w:bCs/>
          <w:sz w:val="28"/>
          <w:szCs w:val="28"/>
        </w:rPr>
        <w:t xml:space="preserve"> На сегодняшний день у нас имеются все необходимые звенья этой структуры: как государственные ведомства (включая заинтересованные министерства и институты поддержки экспорта), так и негосударственные организации (торгово-промышленные палаты и объединения экспортеров).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Теперь задача состоит в том, чтобы наладить эффективное взаимодействие между этими звеньями, прежде всего взаимодействие Российского экспортного центра (РЭЦ) с торгово-промышленными палатами и объединениями экспортеров, потенциал которых в этом плане используется пока явно недостаточно.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lastRenderedPageBreak/>
        <w:t>Указанные предложения были неоднократно озвучены на различных форумах, однако практическая работа в этом направлении до сих пор не началась.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Cs/>
          <w:sz w:val="28"/>
          <w:szCs w:val="28"/>
        </w:rPr>
        <w:t>Разработка и реализация мер поддержки экспорта.</w:t>
      </w:r>
      <w:r w:rsidRPr="00281EE8">
        <w:rPr>
          <w:b w:val="0"/>
          <w:bCs/>
          <w:sz w:val="28"/>
          <w:szCs w:val="28"/>
        </w:rPr>
        <w:t xml:space="preserve"> Сегодня мнение объединений экспортеров и их участников при разработке мер поддержки </w:t>
      </w:r>
      <w:r w:rsidRPr="00281EE8">
        <w:rPr>
          <w:bCs/>
          <w:i/>
          <w:sz w:val="28"/>
          <w:szCs w:val="28"/>
        </w:rPr>
        <w:t>не учитывается</w:t>
      </w:r>
      <w:r w:rsidRPr="00281EE8">
        <w:rPr>
          <w:b w:val="0"/>
          <w:bCs/>
          <w:sz w:val="28"/>
          <w:szCs w:val="28"/>
        </w:rPr>
        <w:t xml:space="preserve">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В минувшем году на базе Российского экспортного центра была создана проектная мастерская с целью развития несырьевого экспорта. Вопросы развития экспорта сельскохозяйственной продукции и, в частности, продовольствия включены в план работы нескольких рабочих групп мастерской.  К этой работе были привлечены представители некоторых отраслевых союзов и ассоциаций, объединяющих производителей различных видов продукции АПК. В то же время объединения экспортеров по непонятным причинам остались «за бортом».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Между тем без их участия вряд ли дастся охватить мерами поддержки основную массу предприятий АПК – не только действующих, но и потенциальных экспортеров.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В различных странах мира подобные объединения, выполняя роль связующего звена между государственными структурами и компаниями-поставщиками, активно содействуют развитию поставок продукции АПК на внешний рынок. В России объединения экспортеров также стремятся активно содействовать формированию государственной политики в области экспорта, а также оказывать практическую поддержку поставкам товаров и услуг по ряду направлений.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На сегодняшний день в России существует несколько десятков союзов и ассоциаций АПК федерального уровня, прямо или косвенно связанных с вопросами экспорта агропродовольственной продукции, которые достаточно давно и успешно ведут работу по стимулированию экспорта.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В частности, ими подготовлен ряд предложений, которые учтены при разработке и принятии федеральных законов, в частности, «Об основах </w:t>
      </w:r>
      <w:r w:rsidRPr="00281EE8">
        <w:rPr>
          <w:b w:val="0"/>
          <w:bCs/>
          <w:sz w:val="28"/>
          <w:szCs w:val="28"/>
        </w:rPr>
        <w:lastRenderedPageBreak/>
        <w:t>государственного регулирования внешнеторговой деятельности» (№ 164-ФЗ от 8.12.2003 г.), «О промышленной политике в Российской Федерации» (№ 488-ФЗ от 31.12.2014).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Предложения объединений экспортеров включены в проект ФЗ «О поддержке экспорта». Их рекомендации использованы при подготовке проекта Стратегии развития экспорта продукции АПК.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После их обращения в Администрацию Президента РФ Президентом России были даны поручения: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разработать механизмы экспорта сельскохозяйственной продукции и продуктов ее переработки,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рассмотреть вопрос о выделении в составе Госпрограммы развития сельского хозяйства на 2013-2020 гг. отдельной подпрограммы по поддержке экспорта сельскохозяйственной продукции и продуктов ее переработки.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</w:t>
      </w:r>
      <w:r w:rsidRPr="00281EE8">
        <w:rPr>
          <w:b w:val="0"/>
          <w:bCs/>
          <w:i/>
          <w:sz w:val="28"/>
          <w:szCs w:val="28"/>
        </w:rPr>
        <w:t>(Перечень поручений Президента Российской Федерации по итогам совещания по вопросам сельского хозяйства 24 сентября 2015 г. ПР-2083 от 9.10.2015).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Национальный союз экспортеров продовольствия совместно с ФАО ООН подготовил обзор политики поддержки экспорта в странах СНГ, предложения по развитию экспорта товаров с защищенными географическими указаниями и органической продукции. Выпускается (пока в электронном виде) ежеквартальный журнал «АГРОС», ориентированный на расширение экспорта продукции АПК. Был организован первый в России конкурс «Лучший экспортер продовольствия». Поступают предложения об организации иллюстрированного каталога «Экспортеры продовольствия России». Планируется организовать в Москве выставку экспортеров российского продовольствия.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Необходимо привлечь объединения экспортеров: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281EE8">
        <w:rPr>
          <w:bCs/>
          <w:i/>
          <w:sz w:val="28"/>
          <w:szCs w:val="28"/>
        </w:rPr>
        <w:t>1) к разработке и реализации политики стимулирования экспорта</w:t>
      </w:r>
    </w:p>
    <w:p w:rsidR="00281EE8" w:rsidRPr="00281EE8" w:rsidRDefault="00281EE8" w:rsidP="00281EE8">
      <w:pPr>
        <w:spacing w:line="360" w:lineRule="auto"/>
        <w:ind w:firstLine="567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разработка новых мер поддержки экспортеров с учетом мирового опыта и специфики отрасли;</w:t>
      </w:r>
    </w:p>
    <w:p w:rsidR="00281EE8" w:rsidRPr="00281EE8" w:rsidRDefault="00281EE8" w:rsidP="00281EE8">
      <w:pPr>
        <w:spacing w:line="360" w:lineRule="auto"/>
        <w:ind w:firstLine="567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lastRenderedPageBreak/>
        <w:t>- сбор и анализ информации о существующих внутренних барьерах на пути развития экспорта;</w:t>
      </w:r>
    </w:p>
    <w:p w:rsidR="00281EE8" w:rsidRPr="00281EE8" w:rsidRDefault="00281EE8" w:rsidP="00281EE8">
      <w:pPr>
        <w:spacing w:line="360" w:lineRule="auto"/>
        <w:ind w:firstLine="567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 исследования экспортного потенциала предприятий и отрасли в целом;</w:t>
      </w:r>
    </w:p>
    <w:p w:rsidR="00281EE8" w:rsidRPr="00281EE8" w:rsidRDefault="00281EE8" w:rsidP="00281EE8">
      <w:pPr>
        <w:spacing w:line="360" w:lineRule="auto"/>
        <w:ind w:firstLine="567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информирование потенциальных зарубежных покупателей об экспортных возможностях отечественных экспортеров (поддержка специализированных журналов, справочников, каталогов).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281EE8">
        <w:rPr>
          <w:bCs/>
          <w:i/>
          <w:sz w:val="28"/>
          <w:szCs w:val="28"/>
        </w:rPr>
        <w:t>2) к практической поддержке экспортеров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распространение среди предприятий отрасли информации о возможностях получения различных видов поддержки экспорта;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организация участия представителей отрасли в зарубежных выставках и ярмарках, подготовка отраслевых бизнес-миссий;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- определение и стимулирование лучших экспортеров продовольствия путем организации специализированного конкурса.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Cs/>
          <w:sz w:val="28"/>
          <w:szCs w:val="28"/>
        </w:rPr>
        <w:t>Эффективность деятельности по поддержке экспорта продукции АПК.</w:t>
      </w:r>
      <w:r w:rsidRPr="00281EE8">
        <w:rPr>
          <w:b w:val="0"/>
          <w:bCs/>
          <w:sz w:val="28"/>
          <w:szCs w:val="28"/>
        </w:rPr>
        <w:t xml:space="preserve"> Система оценки эффективности проводимой работы по поддержке экспорта до настоящего времени </w:t>
      </w:r>
      <w:r w:rsidRPr="00281EE8">
        <w:rPr>
          <w:bCs/>
          <w:i/>
          <w:sz w:val="28"/>
          <w:szCs w:val="28"/>
        </w:rPr>
        <w:t>не сформирована.</w:t>
      </w:r>
      <w:r w:rsidRPr="00281EE8">
        <w:rPr>
          <w:b w:val="0"/>
          <w:bCs/>
          <w:i/>
          <w:sz w:val="28"/>
          <w:szCs w:val="28"/>
        </w:rPr>
        <w:t xml:space="preserve"> </w:t>
      </w:r>
      <w:r w:rsidRPr="00281EE8">
        <w:rPr>
          <w:b w:val="0"/>
          <w:bCs/>
          <w:sz w:val="28"/>
          <w:szCs w:val="28"/>
        </w:rPr>
        <w:t xml:space="preserve">Существует только ориентировочный показатель, − какой объем несырьевого экспорта охвачен государственной поддержкой. Но это, по сути, показатель размаха деятельности, но никак не ее эффективности.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В последнее время на поддержку экспорта продукции АПК выделяются весьма значительные средства. По данным РЭЦ, в 2017 г. на эти цели было выделено более 1,2 млрд долларов, в первом полугодии 2018 г. – порядка 850 млн долларов </w:t>
      </w:r>
      <w:r w:rsidRPr="00281EE8">
        <w:rPr>
          <w:b w:val="0"/>
          <w:bCs/>
          <w:i/>
          <w:sz w:val="28"/>
          <w:szCs w:val="28"/>
        </w:rPr>
        <w:t>(журнал «Российский экспортер», ноябрь 2018, с.11).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Между тем экспорт агропродовольственной продукции в последние годы увеличивается главным образом за счет поставок зерна. Объем поставок переработанной продукции (т.е. продукции пищевой и перерабатывающей промышленности) в последние пять лет составляет около 8 млрд долларов и не растет. 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281EE8" w:rsidRPr="00281EE8" w:rsidRDefault="00281EE8" w:rsidP="00281EE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81EE8">
        <w:rPr>
          <w:bCs/>
          <w:sz w:val="28"/>
          <w:szCs w:val="28"/>
        </w:rPr>
        <w:lastRenderedPageBreak/>
        <w:t>В этой связи необходимо: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 xml:space="preserve">-Сформулировать четкие критерии эффективности различных мер поддержки экспорта.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 xml:space="preserve">- Определить сравнительную эффективность применяемых мер.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>- Сконцентрировать бюджетные средства на наиболее эффективных мерах.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Примечательно, что на сегодняшний день экспортной поддержкой охвачено всего лишь порядка одного процента (!) предприятий АПК. Основную массу производителей (99%) пока не удается «вытянуть» на внешний рынок. 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Разумеется, не все они станут в ближайшее время поставлять свою продукцию в зарубежные страны. Однако господдержка должна быть рассчитана не только на действующих, но и на потенциальных экспортеров. Необходимо знать, какие механизмы поддержки им наиболее необходимы, требуется доводить до них информацию о том, чем государство может им помочь в плане развития экспорта.</w:t>
      </w:r>
    </w:p>
    <w:p w:rsidR="00281EE8" w:rsidRPr="00281EE8" w:rsidRDefault="00281EE8" w:rsidP="00281EE8">
      <w:pPr>
        <w:spacing w:line="360" w:lineRule="auto"/>
        <w:ind w:firstLine="709"/>
        <w:jc w:val="both"/>
        <w:rPr>
          <w:b w:val="0"/>
          <w:bCs/>
          <w:sz w:val="28"/>
          <w:szCs w:val="28"/>
        </w:rPr>
      </w:pPr>
      <w:r w:rsidRPr="00281EE8">
        <w:rPr>
          <w:b w:val="0"/>
          <w:bCs/>
          <w:sz w:val="28"/>
          <w:szCs w:val="28"/>
        </w:rPr>
        <w:t>Таким образом, действительно эффективная система поддержки экспорта продукции АПК предполагает, что работа в этом направлении должна вестись как сверху вниз, так и снизу вверх. Причем «верхом» здесь должны быть сами экспортеры.</w:t>
      </w:r>
    </w:p>
    <w:p w:rsidR="00281EE8" w:rsidRPr="00281EE8" w:rsidRDefault="00281EE8" w:rsidP="00281EE8">
      <w:pPr>
        <w:spacing w:line="360" w:lineRule="auto"/>
        <w:ind w:firstLine="709"/>
        <w:jc w:val="right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sz w:val="28"/>
          <w:szCs w:val="28"/>
        </w:rPr>
        <w:t xml:space="preserve">  </w:t>
      </w:r>
      <w:r w:rsidRPr="00281EE8">
        <w:rPr>
          <w:b w:val="0"/>
          <w:bCs/>
          <w:i/>
          <w:sz w:val="28"/>
          <w:szCs w:val="28"/>
        </w:rPr>
        <w:t>Дмитрий Булатов,</w:t>
      </w:r>
    </w:p>
    <w:p w:rsidR="00281EE8" w:rsidRPr="00281EE8" w:rsidRDefault="00281EE8" w:rsidP="00281EE8">
      <w:pPr>
        <w:spacing w:line="360" w:lineRule="auto"/>
        <w:jc w:val="right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>президент Национального союза</w:t>
      </w:r>
    </w:p>
    <w:p w:rsidR="00281EE8" w:rsidRPr="00281EE8" w:rsidRDefault="00281EE8" w:rsidP="00281EE8">
      <w:pPr>
        <w:spacing w:line="360" w:lineRule="auto"/>
        <w:ind w:firstLine="709"/>
        <w:jc w:val="right"/>
        <w:rPr>
          <w:b w:val="0"/>
          <w:bCs/>
          <w:i/>
          <w:sz w:val="28"/>
          <w:szCs w:val="28"/>
        </w:rPr>
      </w:pPr>
      <w:r w:rsidRPr="00281EE8">
        <w:rPr>
          <w:b w:val="0"/>
          <w:bCs/>
          <w:i/>
          <w:sz w:val="28"/>
          <w:szCs w:val="28"/>
        </w:rPr>
        <w:t>экспортеров продовольствия</w:t>
      </w:r>
    </w:p>
    <w:p w:rsidR="00A36945" w:rsidRPr="00281EE8" w:rsidRDefault="00A36945">
      <w:pPr>
        <w:rPr>
          <w:sz w:val="28"/>
          <w:szCs w:val="28"/>
        </w:rPr>
      </w:pPr>
    </w:p>
    <w:sectPr w:rsidR="00A36945" w:rsidRPr="00281E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F74" w:rsidRDefault="00280F74" w:rsidP="00281EE8">
      <w:r>
        <w:separator/>
      </w:r>
    </w:p>
  </w:endnote>
  <w:endnote w:type="continuationSeparator" w:id="0">
    <w:p w:rsidR="00280F74" w:rsidRDefault="00280F74" w:rsidP="0028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816033"/>
      <w:docPartObj>
        <w:docPartGallery w:val="Page Numbers (Bottom of Page)"/>
        <w:docPartUnique/>
      </w:docPartObj>
    </w:sdtPr>
    <w:sdtEndPr/>
    <w:sdtContent>
      <w:p w:rsidR="00281EE8" w:rsidRDefault="00281EE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1EE8" w:rsidRDefault="00281E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F74" w:rsidRDefault="00280F74" w:rsidP="00281EE8">
      <w:r>
        <w:separator/>
      </w:r>
    </w:p>
  </w:footnote>
  <w:footnote w:type="continuationSeparator" w:id="0">
    <w:p w:rsidR="00280F74" w:rsidRDefault="00280F74" w:rsidP="0028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E8"/>
    <w:rsid w:val="001F5EF7"/>
    <w:rsid w:val="00280F74"/>
    <w:rsid w:val="00281EE8"/>
    <w:rsid w:val="006837DB"/>
    <w:rsid w:val="00A36945"/>
    <w:rsid w:val="00B175A8"/>
    <w:rsid w:val="00E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C8DB44-EE54-4F12-A404-D1C18A25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EE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E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81E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81E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81EE8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6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Dmitry</cp:lastModifiedBy>
  <cp:revision>2</cp:revision>
  <dcterms:created xsi:type="dcterms:W3CDTF">2019-08-01T11:30:00Z</dcterms:created>
  <dcterms:modified xsi:type="dcterms:W3CDTF">2019-08-01T11:30:00Z</dcterms:modified>
</cp:coreProperties>
</file>